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9A" w:rsidRDefault="00085A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37:004 (043.2)  </w:t>
      </w:r>
    </w:p>
    <w:p w:rsidR="0038299A" w:rsidRDefault="00085AF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8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Кириленко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Павлівна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299A" w:rsidRDefault="00085A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студентка ІІ курсу</w:t>
      </w:r>
    </w:p>
    <w:p w:rsidR="0038299A" w:rsidRDefault="00085A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факультету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філології</w:t>
      </w:r>
      <w:proofErr w:type="spellEnd"/>
    </w:p>
    <w:p w:rsidR="0038299A" w:rsidRDefault="00085A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Уманського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Павла </w:t>
      </w:r>
      <w:proofErr w:type="spellStart"/>
      <w:r>
        <w:rPr>
          <w:rFonts w:ascii="Times New Roman" w:eastAsia="Times New Roman" w:hAnsi="Times New Roman" w:cs="Times New Roman"/>
          <w:sz w:val="24"/>
        </w:rPr>
        <w:t>Тичини</w:t>
      </w:r>
      <w:proofErr w:type="spellEnd"/>
    </w:p>
    <w:p w:rsidR="0038299A" w:rsidRDefault="00085A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Науковий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38299A" w:rsidRDefault="00085A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Бондаренко </w:t>
      </w:r>
      <w:proofErr w:type="spellStart"/>
      <w:r>
        <w:rPr>
          <w:rFonts w:ascii="Times New Roman" w:eastAsia="Times New Roman" w:hAnsi="Times New Roman" w:cs="Times New Roman"/>
          <w:sz w:val="24"/>
        </w:rPr>
        <w:t>Тетяна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Володимирівна</w:t>
      </w:r>
      <w:proofErr w:type="spellEnd"/>
    </w:p>
    <w:p w:rsidR="0038299A" w:rsidRDefault="00085A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н., доцент,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викладач</w:t>
      </w:r>
      <w:proofErr w:type="spellEnd"/>
    </w:p>
    <w:p w:rsidR="0038299A" w:rsidRDefault="00085A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Уманського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Павла </w:t>
      </w:r>
      <w:proofErr w:type="spellStart"/>
      <w:r>
        <w:rPr>
          <w:rFonts w:ascii="Times New Roman" w:eastAsia="Times New Roman" w:hAnsi="Times New Roman" w:cs="Times New Roman"/>
          <w:sz w:val="24"/>
        </w:rPr>
        <w:t>Тичини</w:t>
      </w:r>
      <w:proofErr w:type="spellEnd"/>
    </w:p>
    <w:p w:rsidR="0038299A" w:rsidRDefault="003829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</w:p>
    <w:p w:rsidR="0038299A" w:rsidRDefault="00085A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ВИКОРИСТАННЯ ШТУЧНОГО ІНТЕЛЕКТУ В ОСВІТІ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Інформаційно-комунікаційні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технології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займають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визначне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освітньо-виховного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сучасної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Вони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покращують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легшують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роблять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цікавішим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зрозумілішим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школярам.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Учні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набагато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легше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сприймають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запропоновану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уроці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медіа-засобі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упевненістю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сказати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дана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тенденція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зворотного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шляху,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уже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найближчому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йбутньому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освіта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повністю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модернізується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перейде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новий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можлива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часткова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заміна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машинами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штучним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простіше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кажучи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роботами,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здатні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самотужки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педагога. 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розуміти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дійсно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можливо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спочатку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з’ясувати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штучний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». 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визначенням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hyperlink r:id="rId4">
        <w:r w:rsidRPr="00A57892">
          <w:rPr>
            <w:rFonts w:ascii="Times New Roman" w:eastAsia="Times New Roman" w:hAnsi="Times New Roman" w:cs="Times New Roman"/>
            <w:color w:val="0D0D0D" w:themeColor="text1" w:themeTint="F2"/>
            <w:sz w:val="24"/>
            <w:shd w:val="clear" w:color="auto" w:fill="FFFFFF"/>
          </w:rPr>
          <w:t>Джона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Макарті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штучний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(англ.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Artificial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intelligence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наука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технологія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інтелектуальних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машин, особливо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інтелектуальних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комп'ютерних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[1].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Науковці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А. Н.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Аверкін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М. Г.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Гаазе-Рапопорт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Д. А. Поспелов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стверджують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штучний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властивість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інтелектуальних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творчі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традиційно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вважаються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прерогативою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[2].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Точного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існу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себе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теорію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обчислень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теорію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алгоритмів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комп'ютерів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підходи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 проблем штучного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базуються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тому,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подібна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матиме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змогу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поводити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себе як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людський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звичних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умов.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ідея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являє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собою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узагальнений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ідхід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тесту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Тьюрінга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стверджує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машина стане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розумною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тоді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коли буде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спроможна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підтримувати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діалог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звичайною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людиною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а та не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зможе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розмовляє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машиною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діалог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ведеться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через переписку). [3] 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країнах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штучний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уже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частково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запроваджений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Так, для прикладу,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Австрал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існ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ує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своя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національна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система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NAPLAN [4]. Для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вибору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правильної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комп’ютер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спеціальним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програмним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власноруч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справляється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легко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впоратися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такого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роду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питаннями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письмова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творча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виявляються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багатоплановість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вирішенні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поставлених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Адже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як правило,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комп’ютеру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важко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оцінити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стиль тексту,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логіку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композицію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аргументи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критерії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пов’язан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емоціями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почуттями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NAPLAN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прогнозують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Австрал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ійської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навчальної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звітності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(ACARA),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включно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перевіркою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автоматизувати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вже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 2017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році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розпізнавати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кість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відповідей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спеціальну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комп'ютери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зразків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есе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перевірених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вчителями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створюють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алгоритм для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[5]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Випробування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проведен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експертами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ACARA, показали,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штучний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ефектив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здатен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освітні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38299A" w:rsidRDefault="00085AFD">
      <w:pPr>
        <w:tabs>
          <w:tab w:val="center" w:pos="50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Описана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досл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не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єдиний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приклад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штучного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освіті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Так,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спеціально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створений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сервіс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аналізує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уроки, 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4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викладання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звернути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вчителеві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інтелектуально-орієнтованого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продукту, </w:t>
      </w:r>
      <w:proofErr w:type="spellStart"/>
      <w:r>
        <w:rPr>
          <w:rFonts w:ascii="Times New Roman" w:eastAsia="Times New Roman" w:hAnsi="Times New Roman" w:cs="Times New Roman"/>
          <w:sz w:val="24"/>
        </w:rPr>
        <w:t>науковці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Університетського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коледжу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Лондона, </w:t>
      </w:r>
      <w:proofErr w:type="spellStart"/>
      <w:r>
        <w:rPr>
          <w:rFonts w:ascii="Times New Roman" w:eastAsia="Times New Roman" w:hAnsi="Times New Roman" w:cs="Times New Roman"/>
          <w:sz w:val="24"/>
        </w:rPr>
        <w:t>спільно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розробниками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</w:t>
      </w:r>
      <w:r>
        <w:rPr>
          <w:rFonts w:ascii="Times New Roman" w:eastAsia="Times New Roman" w:hAnsi="Times New Roman" w:cs="Times New Roman"/>
          <w:sz w:val="24"/>
        </w:rPr>
        <w:t>arning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проаналізували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близько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4"/>
        </w:rPr>
        <w:t>тисяч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годин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аудіозаписів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відрізняє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компетентного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викладача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недосвідченого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За словами Тома </w:t>
      </w:r>
      <w:proofErr w:type="spellStart"/>
      <w:r>
        <w:rPr>
          <w:rFonts w:ascii="Times New Roman" w:eastAsia="Times New Roman" w:hAnsi="Times New Roman" w:cs="Times New Roman"/>
          <w:sz w:val="24"/>
        </w:rPr>
        <w:t>Хупера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компані</w:t>
      </w:r>
      <w:proofErr w:type="gramStart"/>
      <w:r>
        <w:rPr>
          <w:rFonts w:ascii="Times New Roman" w:eastAsia="Times New Roman" w:hAnsi="Times New Roman" w:cs="Times New Roman"/>
          <w:sz w:val="24"/>
        </w:rPr>
        <w:t>ї-</w:t>
      </w:r>
      <w:proofErr w:type="gramEnd"/>
      <w:r>
        <w:rPr>
          <w:rFonts w:ascii="Times New Roman" w:eastAsia="Times New Roman" w:hAnsi="Times New Roman" w:cs="Times New Roman"/>
          <w:sz w:val="24"/>
        </w:rPr>
        <w:t>розробника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метою таких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недолі</w:t>
      </w:r>
      <w:r>
        <w:rPr>
          <w:rFonts w:ascii="Times New Roman" w:eastAsia="Times New Roman" w:hAnsi="Times New Roman" w:cs="Times New Roman"/>
          <w:sz w:val="24"/>
        </w:rPr>
        <w:t>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існуючої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викладання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оптимізація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8299A" w:rsidRDefault="00085AFD">
      <w:pPr>
        <w:tabs>
          <w:tab w:val="center" w:pos="50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досл</w:t>
      </w:r>
      <w:proofErr w:type="gramEnd"/>
      <w:r>
        <w:rPr>
          <w:rFonts w:ascii="Times New Roman" w:eastAsia="Times New Roman" w:hAnsi="Times New Roman" w:cs="Times New Roman"/>
          <w:sz w:val="24"/>
        </w:rPr>
        <w:t>ідження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проведено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експеримент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300 </w:t>
      </w:r>
      <w:proofErr w:type="spellStart"/>
      <w:r>
        <w:rPr>
          <w:rFonts w:ascii="Times New Roman" w:eastAsia="Times New Roman" w:hAnsi="Times New Roman" w:cs="Times New Roman"/>
          <w:sz w:val="24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щотижня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проводили 45-хвилинні уроки, а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автоматизовані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технології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оцінювали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Як </w:t>
      </w:r>
      <w:proofErr w:type="spellStart"/>
      <w:r>
        <w:rPr>
          <w:rFonts w:ascii="Times New Roman" w:eastAsia="Times New Roman" w:hAnsi="Times New Roman" w:cs="Times New Roman"/>
          <w:sz w:val="24"/>
        </w:rPr>
        <w:t>з'ясувалося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педагог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анадто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швидко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розповідає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матер</w:t>
      </w:r>
      <w:proofErr w:type="gramEnd"/>
      <w:r>
        <w:rPr>
          <w:rFonts w:ascii="Times New Roman" w:eastAsia="Times New Roman" w:hAnsi="Times New Roman" w:cs="Times New Roman"/>
          <w:sz w:val="24"/>
        </w:rPr>
        <w:t>іал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втрачає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інтерес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уроку,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неуважним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Висновки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зроблені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алгоритму,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надходили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педагогам на смартфон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ідказок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уроку. [6]</w:t>
      </w:r>
    </w:p>
    <w:p w:rsidR="0038299A" w:rsidRDefault="00085AFD">
      <w:pPr>
        <w:tabs>
          <w:tab w:val="center" w:pos="50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одним проектом, де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використову</w:t>
      </w:r>
      <w:r>
        <w:rPr>
          <w:rFonts w:ascii="Times New Roman" w:eastAsia="Times New Roman" w:hAnsi="Times New Roman" w:cs="Times New Roman"/>
          <w:sz w:val="24"/>
        </w:rPr>
        <w:t>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штучний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інтелект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Dragon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ідручники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адаптованими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Ця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аналізує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емоційний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  <w:sz w:val="24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та, 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рекомендує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покращувати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</w:t>
      </w:r>
      <w:proofErr w:type="gramStart"/>
      <w:r>
        <w:rPr>
          <w:rFonts w:ascii="Times New Roman" w:eastAsia="Times New Roman" w:hAnsi="Times New Roman" w:cs="Times New Roman"/>
          <w:sz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посібників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z w:val="24"/>
        </w:rPr>
        <w:t>слідники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применшують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вчителя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вважають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особистісні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взаємини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педагогічному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моральних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аспектів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наставника </w:t>
      </w:r>
      <w:proofErr w:type="spellStart"/>
      <w:r>
        <w:rPr>
          <w:rFonts w:ascii="Times New Roman" w:eastAsia="Times New Roman" w:hAnsi="Times New Roman" w:cs="Times New Roman"/>
          <w:sz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незамінною</w:t>
      </w:r>
      <w:proofErr w:type="spellEnd"/>
      <w:r>
        <w:rPr>
          <w:rFonts w:ascii="Times New Roman" w:eastAsia="Times New Roman" w:hAnsi="Times New Roman" w:cs="Times New Roman"/>
          <w:sz w:val="24"/>
        </w:rPr>
        <w:t>. [7]</w:t>
      </w:r>
    </w:p>
    <w:p w:rsidR="0038299A" w:rsidRDefault="00085AFD">
      <w:pPr>
        <w:tabs>
          <w:tab w:val="center" w:pos="50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Віце-канцлер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Букінгема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Ентоні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Селдон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вважа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штучний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інтелект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витіснить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педагогів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докорінно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змінить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існуючу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зробивши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індивідуальною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сучасною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Науковець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стверджу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інтелектуальне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стане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адаптованим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планів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до форм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індивідуальних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такого комплексу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зроблять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традиційне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академічне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неефективним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Ентоні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наголошує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тому,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Кремнієвій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долині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уже зараз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розробляються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здатні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читати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вирази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обличчя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пристосовуватися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мозку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нервової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адаптуючи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них.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одним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людських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факторів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ізняють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педагога.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виключ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вчителі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все ж таки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будуть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полягати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відстеженні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негативних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змін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успішності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проведенні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різні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виховних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бесід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екскурсій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38299A" w:rsidRDefault="00085AFD">
      <w:pPr>
        <w:spacing w:after="0" w:line="240" w:lineRule="auto"/>
        <w:ind w:firstLine="709"/>
        <w:jc w:val="both"/>
        <w:rPr>
          <w:rFonts w:ascii="OpenSans" w:eastAsia="OpenSans" w:hAnsi="OpenSans" w:cs="OpenSans"/>
          <w:color w:val="000000"/>
          <w:sz w:val="23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ж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вітчизняної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достовірно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відомо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штучний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інтелект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впроваджено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українці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власні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здобутки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Так, Женю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Густмана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представлявся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публіці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13-річним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хлопчиком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Одеси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вважають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першо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інтел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ектуальною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успішно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пройшла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Тьюрінга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розробників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Сергій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Уласень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вважа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подібні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додатки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знадобляться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колл-центрах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Замість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прослуховування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монотонних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мелодій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клієнти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могли 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ділитися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бесідами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штучним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інтел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аналоги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Густмана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стати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віртуальними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викладачами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онлайні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Освітяни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єдині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кого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найближчому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майбутньому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замінити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роботів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Оксфорда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визначили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штучний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інтелект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замінити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перекладачі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 2024 року,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письменників-белетристів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до 2049.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стосується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лікарів-хірургів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то тут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прогнозують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заміну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людей роботами до 2053.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того,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ідники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вважають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водія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вантажівки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виконувати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до 2027 року. Прикладом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масове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дроні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прогнозована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функція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безпілотну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логістику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підтримують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розгортання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науковців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вважа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розвиток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штучного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інтелекту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згубно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вплинути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людство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Так,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філософ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Бостром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висловлювання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говорить про 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інтелектуальний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вибух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загрожує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людству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зникненням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орієнтуватися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детонації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Сьогодні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розумним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прискорити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контролю,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зупиняти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досліджень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штучного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інтелекту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вирішенням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контролю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людей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в той час як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створенням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штучного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інтелекту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трудяться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десятки,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тисяч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». 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8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сучасна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освіта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стоїть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ісці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модернізується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Тому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сумніву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недалекому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майбутньому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викладачі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все ж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замінить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штучний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інтелект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38299A" w:rsidRDefault="0038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8299A" w:rsidRDefault="0008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використаних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джерел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38299A" w:rsidRDefault="0038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[1]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Маккартні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штучний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Computer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2007 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[2]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Аверкін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А. Н.,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Гаазе-Рапопорт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М. Г.,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Поспєлов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Д. А.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Тлумачний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словник по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штучному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інтелекту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М.:Радіо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зв'язок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1992. — 256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[3]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Тьюрінг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здатна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машина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мислити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 —  М., 1960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[4]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"https://www.nap.edu.au/naplan"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"https://www.nap.edu.au/naplan"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"https://www.nap.edu.au/naplan"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"https://www.nap.edu.au/naplan"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nap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"https://www.nap.edu.a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u/naplan"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"https://www.nap.edu.au/naplan"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edu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"https://www.nap.edu.au/naplan"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"https://www.nap.edu.au/naplan"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au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"https://www.nap.edu.au/naplan"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"https://www.nap.edu.au/naplan"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naplan</w:t>
        </w:r>
      </w:hyperlink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[5] 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"http://www.acara.edu.au/"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"http://www.acara.edu.au/"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"http://www.acara.edu.au/"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"http://www.acara.edu.au/"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acara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"http://www.acara.edu.au/"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"http://www.acara.edu.au/"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edu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"http://www.acara.edu.au/"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"http://www.acara.edu.au/"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au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"http://www.acara.edu.au/"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/</w:t>
        </w:r>
      </w:hyperlink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B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[6] </w:t>
      </w:r>
      <w:r>
        <w:rPr>
          <w:rFonts w:ascii="Times New Roman" w:eastAsia="Times New Roman" w:hAnsi="Times New Roman" w:cs="Times New Roman"/>
          <w:sz w:val="24"/>
        </w:rPr>
        <w:t>https://thirdspacelearning.com/</w:t>
      </w:r>
      <w:r>
        <w:rPr>
          <w:rFonts w:ascii="Times New Roman" w:eastAsia="Times New Roman" w:hAnsi="Times New Roman" w:cs="Times New Roman"/>
          <w:color w:val="34343B"/>
          <w:sz w:val="24"/>
        </w:rPr>
        <w:t xml:space="preserve">  </w:t>
      </w:r>
    </w:p>
    <w:p w:rsidR="0038299A" w:rsidRDefault="0008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[7] 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"http://littledragon.artha.hk/"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"http://littledragon.artha.hk/"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littledragon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"http://littledragon.artha.hk/"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"http://littledragon.artha.hk/"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artha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"http://littledragon.artha.hk/"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"http://littledragon.artha.hk/"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"http://littledragon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.artha.hk/"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299A" w:rsidRDefault="00382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sectPr w:rsidR="0038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99A"/>
    <w:rsid w:val="00085AFD"/>
    <w:rsid w:val="0038299A"/>
    <w:rsid w:val="00A5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ttledragon.artha.h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ra.edu.au/" TargetMode="External"/><Relationship Id="rId5" Type="http://schemas.openxmlformats.org/officeDocument/2006/relationships/hyperlink" Target="https://www.nap.edu.au/naplan" TargetMode="External"/><Relationship Id="rId4" Type="http://schemas.openxmlformats.org/officeDocument/2006/relationships/hyperlink" Target="https://ru.wikipedia.org/wiki/%D0%9C%D0%B0%D0%BA%D0%BA%D0%B0%D1%80%D1%82%D0%B8,_%D0%94%D0%B6%D0%BE%D0%B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8146</Characters>
  <Application>Microsoft Office Word</Application>
  <DocSecurity>0</DocSecurity>
  <Lines>67</Lines>
  <Paragraphs>19</Paragraphs>
  <ScaleCrop>false</ScaleCrop>
  <Company>Krokoz™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2017-12-08T16:03:00Z</dcterms:created>
  <dcterms:modified xsi:type="dcterms:W3CDTF">2017-12-08T16:03:00Z</dcterms:modified>
</cp:coreProperties>
</file>